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C2" w:rsidRPr="00B5722D" w:rsidRDefault="00B5722D">
      <w:pPr>
        <w:rPr>
          <w:rFonts w:ascii="Times New Roman" w:hAnsi="Times New Roman" w:cs="Times New Roman"/>
          <w:sz w:val="24"/>
          <w:szCs w:val="24"/>
        </w:rPr>
      </w:pPr>
      <w:r w:rsidRPr="00B5722D">
        <w:rPr>
          <w:rFonts w:ascii="Times New Roman" w:hAnsi="Times New Roman" w:cs="Times New Roman"/>
          <w:sz w:val="24"/>
          <w:szCs w:val="24"/>
        </w:rPr>
        <w:t xml:space="preserve">Klasa III A </w:t>
      </w:r>
    </w:p>
    <w:p w:rsidR="00B5722D" w:rsidRPr="00B5722D" w:rsidRDefault="00B5722D">
      <w:pPr>
        <w:rPr>
          <w:rFonts w:ascii="Times New Roman" w:hAnsi="Times New Roman" w:cs="Times New Roman"/>
          <w:b/>
          <w:sz w:val="24"/>
          <w:szCs w:val="24"/>
        </w:rPr>
      </w:pPr>
      <w:r w:rsidRPr="00B5722D">
        <w:rPr>
          <w:rFonts w:ascii="Times New Roman" w:hAnsi="Times New Roman" w:cs="Times New Roman"/>
          <w:b/>
          <w:sz w:val="24"/>
          <w:szCs w:val="24"/>
        </w:rPr>
        <w:t>Model odpowiedzi do ćwiczenia w czytaniu ze zrozumieniem</w:t>
      </w:r>
    </w:p>
    <w:p w:rsidR="00B5722D" w:rsidRPr="00B5722D" w:rsidRDefault="00B5722D" w:rsidP="00B57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22D" w:rsidRPr="00B5722D" w:rsidRDefault="00B5722D" w:rsidP="00B572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2D">
        <w:rPr>
          <w:rFonts w:ascii="Times New Roman" w:hAnsi="Times New Roman" w:cs="Times New Roman"/>
          <w:b/>
          <w:sz w:val="24"/>
          <w:szCs w:val="24"/>
        </w:rPr>
        <w:t>Zad.1</w:t>
      </w:r>
    </w:p>
    <w:p w:rsidR="00B5722D" w:rsidRPr="00B5722D" w:rsidRDefault="00B5722D" w:rsidP="00B572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22D">
        <w:rPr>
          <w:rFonts w:ascii="Times New Roman" w:hAnsi="Times New Roman" w:cs="Times New Roman"/>
          <w:sz w:val="24"/>
          <w:szCs w:val="24"/>
        </w:rPr>
        <w:t>a) Definicja powinna wskazywać, że celem dyskusji jest dążenie stron do prawdy, a efektem – porozumienie lub wzajemne wzbogacenie wiedzy.</w:t>
      </w:r>
    </w:p>
    <w:p w:rsidR="00B5722D" w:rsidRPr="00B5722D" w:rsidRDefault="00B5722D" w:rsidP="00B572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22D">
        <w:rPr>
          <w:rFonts w:ascii="Times New Roman" w:hAnsi="Times New Roman" w:cs="Times New Roman"/>
          <w:sz w:val="24"/>
          <w:szCs w:val="24"/>
        </w:rPr>
        <w:t xml:space="preserve"> Na przykład: Dyskusja owocna to dyskusja, której celem jest poszukiwanie przez strony prawdy, co się kończy uzgodnieniem wspólnego stanowiska w dyskutowanej sprawie.</w:t>
      </w:r>
    </w:p>
    <w:p w:rsidR="00B5722D" w:rsidRPr="00B5722D" w:rsidRDefault="00B5722D" w:rsidP="00B572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22D">
        <w:rPr>
          <w:rFonts w:ascii="Times New Roman" w:hAnsi="Times New Roman" w:cs="Times New Roman"/>
          <w:sz w:val="24"/>
          <w:szCs w:val="24"/>
        </w:rPr>
        <w:t>b) D</w:t>
      </w:r>
    </w:p>
    <w:p w:rsidR="00B5722D" w:rsidRPr="00B5722D" w:rsidRDefault="00B5722D" w:rsidP="00B572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2D">
        <w:rPr>
          <w:rFonts w:ascii="Times New Roman" w:hAnsi="Times New Roman" w:cs="Times New Roman"/>
          <w:b/>
          <w:sz w:val="24"/>
          <w:szCs w:val="24"/>
        </w:rPr>
        <w:t>Zad. 2</w:t>
      </w:r>
    </w:p>
    <w:p w:rsidR="00B5722D" w:rsidRPr="00B5722D" w:rsidRDefault="00B5722D" w:rsidP="00B572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22D">
        <w:rPr>
          <w:rFonts w:ascii="Times New Roman" w:hAnsi="Times New Roman" w:cs="Times New Roman"/>
          <w:sz w:val="24"/>
          <w:szCs w:val="24"/>
        </w:rPr>
        <w:t>Na przykład: Pytanie nie służy uzyskaniu jakiejś wiedzy. Autor nie oczekuje odpowiedzi na to pytanie.</w:t>
      </w:r>
    </w:p>
    <w:p w:rsidR="00B5722D" w:rsidRPr="00B5722D" w:rsidRDefault="00B5722D" w:rsidP="00B572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2D">
        <w:rPr>
          <w:rFonts w:ascii="Times New Roman" w:hAnsi="Times New Roman" w:cs="Times New Roman"/>
          <w:b/>
          <w:sz w:val="24"/>
          <w:szCs w:val="24"/>
        </w:rPr>
        <w:t>Zad.3</w:t>
      </w:r>
    </w:p>
    <w:p w:rsidR="00B5722D" w:rsidRPr="00B5722D" w:rsidRDefault="00B5722D" w:rsidP="00B572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22D">
        <w:rPr>
          <w:rFonts w:ascii="Times New Roman" w:hAnsi="Times New Roman" w:cs="Times New Roman"/>
          <w:sz w:val="24"/>
          <w:szCs w:val="24"/>
        </w:rPr>
        <w:t>A</w:t>
      </w:r>
    </w:p>
    <w:p w:rsidR="00B5722D" w:rsidRPr="00B5722D" w:rsidRDefault="00B5722D" w:rsidP="00B572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2D">
        <w:rPr>
          <w:rFonts w:ascii="Times New Roman" w:hAnsi="Times New Roman" w:cs="Times New Roman"/>
          <w:b/>
          <w:sz w:val="24"/>
          <w:szCs w:val="24"/>
        </w:rPr>
        <w:t>Zad.4</w:t>
      </w:r>
    </w:p>
    <w:p w:rsidR="00B5722D" w:rsidRPr="00B5722D" w:rsidRDefault="00B5722D" w:rsidP="00B572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22D">
        <w:rPr>
          <w:rFonts w:ascii="Times New Roman" w:hAnsi="Times New Roman" w:cs="Times New Roman"/>
          <w:sz w:val="24"/>
          <w:szCs w:val="24"/>
        </w:rPr>
        <w:t>Na przykład: – chcemy dojść do prawdy, a nie pokonać przeciwnika; – zawieszamy przekonanie o słuszności swojego stanowiska; – jesteśmy gotowi do uznania słuszności cudzego stanowiska; – argumentów przeciwnika używamy do weryfikacji naszego stanowiska; – przyjmujemy, że przeciwnik może wzbogacić naszą wiedz</w:t>
      </w:r>
    </w:p>
    <w:p w:rsidR="00B5722D" w:rsidRPr="00B5722D" w:rsidRDefault="00B5722D" w:rsidP="00B572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2D">
        <w:rPr>
          <w:rFonts w:ascii="Times New Roman" w:hAnsi="Times New Roman" w:cs="Times New Roman"/>
          <w:b/>
          <w:sz w:val="24"/>
          <w:szCs w:val="24"/>
        </w:rPr>
        <w:t>Zad. 5</w:t>
      </w:r>
    </w:p>
    <w:p w:rsidR="00B5722D" w:rsidRDefault="00B5722D" w:rsidP="00B572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22D">
        <w:rPr>
          <w:rFonts w:ascii="Times New Roman" w:hAnsi="Times New Roman" w:cs="Times New Roman"/>
          <w:sz w:val="24"/>
          <w:szCs w:val="24"/>
        </w:rPr>
        <w:t>Na przykład: Nie, ponieważ w dyskusji oksfordzkiej strony dążą do dowiedzenia swoich racji, a nie do wspólnego ustalenia prawdy</w:t>
      </w:r>
    </w:p>
    <w:p w:rsidR="00B5722D" w:rsidRPr="00B5722D" w:rsidRDefault="00B5722D" w:rsidP="00B572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2D">
        <w:rPr>
          <w:rFonts w:ascii="Times New Roman" w:hAnsi="Times New Roman" w:cs="Times New Roman"/>
          <w:b/>
          <w:sz w:val="24"/>
          <w:szCs w:val="24"/>
        </w:rPr>
        <w:t>Zad.6</w:t>
      </w:r>
    </w:p>
    <w:p w:rsidR="00B5722D" w:rsidRDefault="00B5722D" w:rsidP="00B572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22D">
        <w:rPr>
          <w:rFonts w:ascii="Times New Roman" w:hAnsi="Times New Roman" w:cs="Times New Roman"/>
          <w:sz w:val="24"/>
          <w:szCs w:val="24"/>
        </w:rPr>
        <w:t>a) Na przykład: Celem rady było ustalenie, jak pomóc zbliżającym się wojskom Napoleona. Szlachta była podzielona – jedni chcieli powstania, inni byli temu przeciwni. Gerwazy podjudził większość szlachty przeciw Soplicom. Zapadła decyzja o zajeździe.</w:t>
      </w:r>
    </w:p>
    <w:p w:rsidR="00B5722D" w:rsidRDefault="00B5722D" w:rsidP="00B572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22D">
        <w:rPr>
          <w:rFonts w:ascii="Times New Roman" w:hAnsi="Times New Roman" w:cs="Times New Roman"/>
          <w:sz w:val="24"/>
          <w:szCs w:val="24"/>
        </w:rPr>
        <w:t xml:space="preserve"> b) Rady w zaścianku nie można nazwać dyskusją owocną. Możliwe uzasadnienie: – nastawienie Gerwazego (chce przekonać do swoich racji); – negatywny skutek dyskusji (brak porozumienia i fatalna decyzja).</w:t>
      </w:r>
    </w:p>
    <w:p w:rsidR="00B5722D" w:rsidRDefault="00B5722D" w:rsidP="00B572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2D">
        <w:rPr>
          <w:rFonts w:ascii="Times New Roman" w:hAnsi="Times New Roman" w:cs="Times New Roman"/>
          <w:b/>
          <w:sz w:val="24"/>
          <w:szCs w:val="24"/>
        </w:rPr>
        <w:t>Zad.7</w:t>
      </w:r>
    </w:p>
    <w:p w:rsidR="00B5722D" w:rsidRPr="00B5722D" w:rsidRDefault="00B5722D" w:rsidP="00B572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22D">
        <w:rPr>
          <w:rFonts w:ascii="Times New Roman" w:hAnsi="Times New Roman" w:cs="Times New Roman"/>
          <w:sz w:val="24"/>
          <w:szCs w:val="24"/>
        </w:rPr>
        <w:t>Odpowiedź powinna wskazywać na dysproporcję między krótkością tekstu a obszernością rozważanego problemu. Na przykład: Wyrażenie „słów kilka” wskazuje, że tekst ujmuje tylko niewielki zakres obszernego zagadnienia</w:t>
      </w:r>
      <w:bookmarkStart w:id="0" w:name="_GoBack"/>
      <w:bookmarkEnd w:id="0"/>
    </w:p>
    <w:sectPr w:rsidR="00B5722D" w:rsidRPr="00B5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2D"/>
    <w:rsid w:val="00B5722D"/>
    <w:rsid w:val="00D0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sala42</dc:creator>
  <cp:lastModifiedBy>sala42</cp:lastModifiedBy>
  <cp:revision>1</cp:revision>
  <dcterms:created xsi:type="dcterms:W3CDTF">2020-03-22T17:01:00Z</dcterms:created>
  <dcterms:modified xsi:type="dcterms:W3CDTF">2020-03-22T17:09:00Z</dcterms:modified>
</cp:coreProperties>
</file>